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3FF4" w14:textId="24008CD5" w:rsidR="004950FB" w:rsidRDefault="004950FB" w:rsidP="00946BE9">
      <w:pPr>
        <w:spacing w:before="0"/>
        <w:jc w:val="center"/>
        <w:outlineLvl w:val="0"/>
        <w:rPr>
          <w:b/>
        </w:rPr>
      </w:pPr>
      <w:r w:rsidRPr="003F37B3">
        <w:rPr>
          <w:b/>
        </w:rPr>
        <w:t>ADVERTISEMENT FOR BIDS</w:t>
      </w:r>
    </w:p>
    <w:p w14:paraId="6CB95EC9" w14:textId="19E0FC41" w:rsidR="004950FB" w:rsidRPr="003F37B3" w:rsidRDefault="002805E7" w:rsidP="004950FB">
      <w:pPr>
        <w:spacing w:before="0" w:after="0"/>
        <w:jc w:val="center"/>
        <w:rPr>
          <w:b/>
        </w:rPr>
      </w:pPr>
      <w:r>
        <w:rPr>
          <w:b/>
        </w:rPr>
        <w:t>CITY OF COTULLA</w:t>
      </w:r>
      <w:r w:rsidR="00462EA0">
        <w:rPr>
          <w:b/>
        </w:rPr>
        <w:t>, TEXAS</w:t>
      </w:r>
    </w:p>
    <w:p w14:paraId="38D4BE44" w14:textId="3D6EF531" w:rsidR="004950FB" w:rsidRPr="002805E7" w:rsidRDefault="00462EA0" w:rsidP="004950FB">
      <w:pPr>
        <w:spacing w:before="0" w:after="0"/>
        <w:jc w:val="center"/>
        <w:rPr>
          <w:b/>
          <w:caps/>
        </w:rPr>
      </w:pPr>
      <w:r>
        <w:rPr>
          <w:b/>
          <w:caps/>
        </w:rPr>
        <w:t xml:space="preserve">COTULLA-LA SALLE COUNTY </w:t>
      </w:r>
      <w:r w:rsidR="002805E7" w:rsidRPr="002805E7">
        <w:rPr>
          <w:b/>
          <w:caps/>
        </w:rPr>
        <w:t xml:space="preserve">Airport Sewer </w:t>
      </w:r>
      <w:r w:rsidR="00FB5EC8">
        <w:rPr>
          <w:b/>
          <w:caps/>
        </w:rPr>
        <w:t xml:space="preserve">Main </w:t>
      </w:r>
      <w:r w:rsidR="002805E7" w:rsidRPr="002805E7">
        <w:rPr>
          <w:b/>
          <w:caps/>
        </w:rPr>
        <w:t>Project</w:t>
      </w:r>
    </w:p>
    <w:p w14:paraId="549415B6" w14:textId="77777777" w:rsidR="004950FB" w:rsidRPr="00571524" w:rsidRDefault="004950FB" w:rsidP="004950FB">
      <w:pPr>
        <w:outlineLvl w:val="0"/>
        <w:rPr>
          <w:b/>
        </w:rPr>
      </w:pPr>
      <w:r w:rsidRPr="00571524">
        <w:rPr>
          <w:b/>
        </w:rPr>
        <w:t>General Notice</w:t>
      </w:r>
    </w:p>
    <w:p w14:paraId="5011CD3E" w14:textId="45A9E022" w:rsidR="004950FB" w:rsidRDefault="00D90372" w:rsidP="004950FB">
      <w:r>
        <w:rPr>
          <w:b/>
        </w:rPr>
        <w:t xml:space="preserve">The </w:t>
      </w:r>
      <w:r w:rsidR="006159F6">
        <w:rPr>
          <w:b/>
        </w:rPr>
        <w:t>City of Cotulla</w:t>
      </w:r>
      <w:r w:rsidR="004950FB">
        <w:t xml:space="preserve"> (Owner) is requesting Bids for the construction of the following Project:</w:t>
      </w:r>
    </w:p>
    <w:p w14:paraId="55FBB377" w14:textId="531A4E78" w:rsidR="004950FB" w:rsidRDefault="00462EA0" w:rsidP="004950FB">
      <w:pPr>
        <w:spacing w:before="0" w:after="0"/>
        <w:jc w:val="center"/>
        <w:rPr>
          <w:b/>
        </w:rPr>
      </w:pPr>
      <w:bookmarkStart w:id="0" w:name="_Hlk3532056"/>
      <w:r>
        <w:rPr>
          <w:b/>
        </w:rPr>
        <w:t>Cotulla-</w:t>
      </w:r>
      <w:r w:rsidR="00FA7E38">
        <w:rPr>
          <w:b/>
        </w:rPr>
        <w:t xml:space="preserve">La Salle </w:t>
      </w:r>
      <w:r w:rsidR="006159F6">
        <w:rPr>
          <w:b/>
        </w:rPr>
        <w:t xml:space="preserve">Airport </w:t>
      </w:r>
      <w:r w:rsidR="00122D72">
        <w:rPr>
          <w:b/>
        </w:rPr>
        <w:t xml:space="preserve">Sewer </w:t>
      </w:r>
      <w:r w:rsidR="00FB5EC8">
        <w:rPr>
          <w:b/>
        </w:rPr>
        <w:t xml:space="preserve">Main </w:t>
      </w:r>
      <w:r w:rsidR="006159F6">
        <w:rPr>
          <w:b/>
        </w:rPr>
        <w:t>Project</w:t>
      </w:r>
      <w:bookmarkEnd w:id="0"/>
    </w:p>
    <w:p w14:paraId="6817C9A3" w14:textId="554DE553" w:rsidR="004950FB" w:rsidRDefault="004950FB" w:rsidP="00946BE9">
      <w:pPr>
        <w:spacing w:after="240"/>
      </w:pPr>
      <w:r w:rsidRPr="00C37743">
        <w:t>Bids for the construction of the Project will be received</w:t>
      </w:r>
      <w:r>
        <w:t xml:space="preserve"> </w:t>
      </w:r>
      <w:r w:rsidRPr="00C37743">
        <w:t xml:space="preserve">at the </w:t>
      </w:r>
      <w:r w:rsidR="00D90372">
        <w:rPr>
          <w:b/>
        </w:rPr>
        <w:t>Cotulla City Hall</w:t>
      </w:r>
      <w:r>
        <w:t xml:space="preserve"> located at</w:t>
      </w:r>
      <w:r w:rsidRPr="00C37743">
        <w:t xml:space="preserve"> </w:t>
      </w:r>
      <w:r w:rsidR="001E2C21">
        <w:rPr>
          <w:b/>
        </w:rPr>
        <w:t>202 S. Main</w:t>
      </w:r>
      <w:r w:rsidR="00D90372">
        <w:rPr>
          <w:b/>
        </w:rPr>
        <w:t xml:space="preserve"> Street, Cotulla, Texas, 78014</w:t>
      </w:r>
      <w:r w:rsidRPr="00C37743">
        <w:t xml:space="preserve"> </w:t>
      </w:r>
      <w:r w:rsidR="00FA7E38" w:rsidRPr="009E1FAD">
        <w:t>until</w:t>
      </w:r>
      <w:r w:rsidR="004B3FD3">
        <w:t xml:space="preserve"> </w:t>
      </w:r>
      <w:r w:rsidR="004B3FD3" w:rsidRPr="004B3FD3">
        <w:rPr>
          <w:b/>
          <w:bCs/>
        </w:rPr>
        <w:t xml:space="preserve">Thursday May </w:t>
      </w:r>
      <w:r w:rsidR="002E26B1">
        <w:rPr>
          <w:b/>
          <w:bCs/>
        </w:rPr>
        <w:t>26</w:t>
      </w:r>
      <w:r w:rsidR="004B3FD3" w:rsidRPr="004B3FD3">
        <w:rPr>
          <w:b/>
          <w:bCs/>
        </w:rPr>
        <w:t>, 2022, at 2:00 pm</w:t>
      </w:r>
      <w:r w:rsidR="004B3FD3">
        <w:t xml:space="preserve"> l</w:t>
      </w:r>
      <w:r w:rsidRPr="009E1FAD">
        <w:t>ocal</w:t>
      </w:r>
      <w:r w:rsidRPr="00C37743">
        <w:t xml:space="preserve"> time</w:t>
      </w:r>
      <w:r>
        <w:t xml:space="preserve">. At that </w:t>
      </w:r>
      <w:r w:rsidRPr="00C37743">
        <w:t xml:space="preserve">time the Bids received will be </w:t>
      </w:r>
      <w:r w:rsidRPr="00474D7B">
        <w:rPr>
          <w:b/>
        </w:rPr>
        <w:t>publicly</w:t>
      </w:r>
      <w:r w:rsidR="00F72FA5">
        <w:rPr>
          <w:b/>
        </w:rPr>
        <w:t xml:space="preserve"> </w:t>
      </w:r>
      <w:r w:rsidRPr="00C37743">
        <w:t>opened and read</w:t>
      </w:r>
      <w:r w:rsidR="001D42EF">
        <w:t xml:space="preserve"> aloud</w:t>
      </w:r>
      <w:r w:rsidRPr="00C37743">
        <w:t>.</w:t>
      </w:r>
      <w:r w:rsidR="004B3FD3">
        <w:t xml:space="preserve"> </w:t>
      </w:r>
      <w:bookmarkStart w:id="1" w:name="_Hlk101872798"/>
      <w:r w:rsidR="004B3FD3">
        <w:t>Bids shall be accompanied by Bid Bonds or appropriate Bid Security as described in the Instructions to Bidders. The successful Bidder will be required to provide performance and payment bonds in an amount equal to the awarded contract amount.</w:t>
      </w:r>
      <w:bookmarkEnd w:id="1"/>
    </w:p>
    <w:p w14:paraId="6009A2AD" w14:textId="77777777" w:rsidR="004950FB" w:rsidRDefault="004950FB" w:rsidP="004950FB">
      <w:r>
        <w:t>The Project includes the following Work:</w:t>
      </w:r>
    </w:p>
    <w:p w14:paraId="27B48A55" w14:textId="4FB8032B" w:rsidR="00122D72" w:rsidRPr="004B3FD3" w:rsidRDefault="00BB4090" w:rsidP="00C4073C">
      <w:pPr>
        <w:pStyle w:val="EJCDC-Normal"/>
        <w:ind w:left="450"/>
        <w:rPr>
          <w:bCs/>
        </w:rPr>
      </w:pPr>
      <w:r w:rsidRPr="004B3FD3">
        <w:rPr>
          <w:bCs/>
        </w:rPr>
        <w:t>The Cotulla-La Salle Airport Sewer Main Project (TWDB Project Number 73737)</w:t>
      </w:r>
      <w:r w:rsidR="003A5CD4" w:rsidRPr="004B3FD3">
        <w:rPr>
          <w:bCs/>
        </w:rPr>
        <w:t xml:space="preserve"> involves the construction of </w:t>
      </w:r>
      <w:r w:rsidR="00153AC7" w:rsidRPr="004B3FD3">
        <w:rPr>
          <w:bCs/>
        </w:rPr>
        <w:t>approximately 1.7 miles of 8</w:t>
      </w:r>
      <w:r w:rsidR="00144A3E" w:rsidRPr="004B3FD3">
        <w:rPr>
          <w:bCs/>
        </w:rPr>
        <w:t>-inch</w:t>
      </w:r>
      <w:r w:rsidR="00153AC7" w:rsidRPr="004B3FD3">
        <w:rPr>
          <w:bCs/>
        </w:rPr>
        <w:t xml:space="preserve"> sewer main</w:t>
      </w:r>
      <w:r w:rsidR="003A5CD4" w:rsidRPr="004B3FD3">
        <w:rPr>
          <w:bCs/>
        </w:rPr>
        <w:t xml:space="preserve"> and </w:t>
      </w:r>
      <w:r w:rsidR="00153AC7" w:rsidRPr="004B3FD3">
        <w:rPr>
          <w:bCs/>
        </w:rPr>
        <w:t xml:space="preserve">will connect the Cotulla-LaSalle County Airport to the existing sewer </w:t>
      </w:r>
      <w:r w:rsidR="00144A3E" w:rsidRPr="004B3FD3">
        <w:rPr>
          <w:bCs/>
        </w:rPr>
        <w:t>near</w:t>
      </w:r>
      <w:r w:rsidR="00153AC7" w:rsidRPr="004B3FD3">
        <w:rPr>
          <w:bCs/>
        </w:rPr>
        <w:t xml:space="preserve"> Martinez Street. </w:t>
      </w:r>
    </w:p>
    <w:p w14:paraId="6D27B7FD" w14:textId="77777777" w:rsidR="004950FB" w:rsidRPr="00571524" w:rsidRDefault="004950FB" w:rsidP="004950FB">
      <w:pPr>
        <w:outlineLvl w:val="0"/>
        <w:rPr>
          <w:b/>
        </w:rPr>
      </w:pPr>
      <w:r>
        <w:rPr>
          <w:b/>
        </w:rPr>
        <w:t xml:space="preserve">Obtaining the </w:t>
      </w:r>
      <w:r w:rsidRPr="00571524">
        <w:rPr>
          <w:b/>
        </w:rPr>
        <w:t>Bidding Documents</w:t>
      </w:r>
    </w:p>
    <w:p w14:paraId="7A306F0B" w14:textId="77777777" w:rsidR="004950FB" w:rsidRDefault="004950FB" w:rsidP="004950FB">
      <w:r>
        <w:t>Information and Bidding Documents for the Project can be found at the following designated website:</w:t>
      </w:r>
    </w:p>
    <w:p w14:paraId="2F20E438" w14:textId="1EB87C3D" w:rsidR="004950FB" w:rsidRPr="006505E1" w:rsidRDefault="008644C0" w:rsidP="004950FB">
      <w:pPr>
        <w:jc w:val="center"/>
        <w:rPr>
          <w:b/>
        </w:rPr>
      </w:pPr>
      <w:r>
        <w:rPr>
          <w:b/>
        </w:rPr>
        <w:t>www.civcastusa.com</w:t>
      </w:r>
    </w:p>
    <w:p w14:paraId="1BE00F7D" w14:textId="77777777" w:rsidR="004950FB" w:rsidRDefault="004950FB" w:rsidP="004950FB">
      <w:r>
        <w:t>Bidding Documents may be downloaded from the designated website. Prospective Bidders are urged to register with the designated website as a plan holder, even if Bidding Documents are obtained from a plan room or source other than the designated website in either electronic or paper format. The designated website will be updated periodically with addenda, lists of registered plan holders, reports, and other information relevant to submitting a Bid for the Project. All official notifications, addenda, and other Bidding Documents will be offered only through the designated website. Neither Owner nor Engineer will be responsible for Bidding Documents, including addenda, if any, obtained from sources other than the designated website.</w:t>
      </w:r>
    </w:p>
    <w:p w14:paraId="2059A2B7" w14:textId="4E4770DB" w:rsidR="004950FB" w:rsidRDefault="004950FB" w:rsidP="004950FB">
      <w:r>
        <w:t>The Issuing Office for the Bidding Documents is:</w:t>
      </w:r>
    </w:p>
    <w:p w14:paraId="29C4074C" w14:textId="473883FB" w:rsidR="004950FB" w:rsidRPr="00AC16A1" w:rsidRDefault="00E311C9" w:rsidP="004950FB">
      <w:pPr>
        <w:spacing w:before="0" w:after="0"/>
        <w:ind w:left="360"/>
        <w:rPr>
          <w:b/>
        </w:rPr>
      </w:pPr>
      <w:r>
        <w:rPr>
          <w:b/>
        </w:rPr>
        <w:t>Tetra Tech</w:t>
      </w:r>
    </w:p>
    <w:p w14:paraId="6058A6A7" w14:textId="4615A735" w:rsidR="004950FB" w:rsidRDefault="00E311C9" w:rsidP="004950FB">
      <w:pPr>
        <w:spacing w:before="0" w:after="0"/>
        <w:ind w:left="360"/>
        <w:rPr>
          <w:b/>
        </w:rPr>
      </w:pPr>
      <w:r>
        <w:rPr>
          <w:b/>
        </w:rPr>
        <w:t>7</w:t>
      </w:r>
      <w:r w:rsidR="00C03C52">
        <w:rPr>
          <w:b/>
        </w:rPr>
        <w:t>11</w:t>
      </w:r>
      <w:r>
        <w:rPr>
          <w:b/>
        </w:rPr>
        <w:t xml:space="preserve"> N</w:t>
      </w:r>
      <w:r w:rsidR="00C03C52">
        <w:rPr>
          <w:b/>
        </w:rPr>
        <w:t>avarro</w:t>
      </w:r>
      <w:r>
        <w:rPr>
          <w:b/>
        </w:rPr>
        <w:t xml:space="preserve"> Street</w:t>
      </w:r>
      <w:r w:rsidR="00800955">
        <w:rPr>
          <w:b/>
        </w:rPr>
        <w:t>,</w:t>
      </w:r>
      <w:r>
        <w:rPr>
          <w:b/>
        </w:rPr>
        <w:t xml:space="preserve"> Suite </w:t>
      </w:r>
      <w:r w:rsidR="00C4073C">
        <w:rPr>
          <w:b/>
        </w:rPr>
        <w:t>56</w:t>
      </w:r>
      <w:r>
        <w:rPr>
          <w:b/>
        </w:rPr>
        <w:t>0</w:t>
      </w:r>
    </w:p>
    <w:p w14:paraId="43FE4FC6" w14:textId="77777777" w:rsidR="00E311C9" w:rsidRPr="00AC16A1" w:rsidRDefault="00E311C9" w:rsidP="004950FB">
      <w:pPr>
        <w:spacing w:before="0" w:after="0"/>
        <w:ind w:left="360"/>
        <w:rPr>
          <w:b/>
        </w:rPr>
      </w:pPr>
      <w:r>
        <w:rPr>
          <w:b/>
        </w:rPr>
        <w:t>San Antonio, Texas 78205</w:t>
      </w:r>
    </w:p>
    <w:p w14:paraId="298C85D1" w14:textId="7C725A86" w:rsidR="004950FB" w:rsidRDefault="004950FB" w:rsidP="00122D72">
      <w:r>
        <w:t xml:space="preserve">Prospective Bidders may examine the Bidding Documents </w:t>
      </w:r>
      <w:r w:rsidR="00CB29CF">
        <w:t xml:space="preserve">at the Issuing Office on Monday through </w:t>
      </w:r>
      <w:r w:rsidR="004B3FD3">
        <w:t>Thursday</w:t>
      </w:r>
      <w:r>
        <w:t xml:space="preserve"> between the hours of </w:t>
      </w:r>
      <w:r w:rsidR="00CD553E">
        <w:rPr>
          <w:b/>
        </w:rPr>
        <w:t>9 am and 4 pm</w:t>
      </w:r>
      <w:r w:rsidR="00CB29CF">
        <w:rPr>
          <w:b/>
        </w:rPr>
        <w:t>,</w:t>
      </w:r>
      <w:r>
        <w:t xml:space="preserve"> </w:t>
      </w:r>
      <w:r w:rsidR="00091C42">
        <w:t xml:space="preserve">local time </w:t>
      </w:r>
      <w:r>
        <w:t xml:space="preserve">and may obtain copies of the Bidding Documents from the </w:t>
      </w:r>
      <w:r w:rsidR="00CD553E">
        <w:t>website indicated above.</w:t>
      </w:r>
    </w:p>
    <w:p w14:paraId="3263E319" w14:textId="2B7C813A" w:rsidR="004950FB" w:rsidRPr="00403D65" w:rsidRDefault="004950FB" w:rsidP="00122D72">
      <w:pPr>
        <w:spacing w:before="240"/>
        <w:outlineLvl w:val="0"/>
        <w:rPr>
          <w:b/>
        </w:rPr>
      </w:pPr>
      <w:r w:rsidRPr="00571524">
        <w:rPr>
          <w:b/>
        </w:rPr>
        <w:t>Pre-bid Conference</w:t>
      </w:r>
    </w:p>
    <w:p w14:paraId="3D0C15EA" w14:textId="48D037B1" w:rsidR="004950FB" w:rsidRDefault="004950FB" w:rsidP="004950FB">
      <w:r>
        <w:t xml:space="preserve">A pre-bid conference for the Project will be held on </w:t>
      </w:r>
      <w:r w:rsidR="002E26B1" w:rsidRPr="002E26B1">
        <w:rPr>
          <w:b/>
          <w:bCs/>
        </w:rPr>
        <w:t>Thursday</w:t>
      </w:r>
      <w:r w:rsidR="004B3FD3">
        <w:rPr>
          <w:b/>
        </w:rPr>
        <w:t xml:space="preserve"> May </w:t>
      </w:r>
      <w:r w:rsidR="002E26B1">
        <w:rPr>
          <w:b/>
        </w:rPr>
        <w:t>19</w:t>
      </w:r>
      <w:r w:rsidR="004B3FD3">
        <w:rPr>
          <w:b/>
        </w:rPr>
        <w:t xml:space="preserve">, </w:t>
      </w:r>
      <w:proofErr w:type="gramStart"/>
      <w:r w:rsidR="004B3FD3">
        <w:rPr>
          <w:b/>
        </w:rPr>
        <w:t>2022</w:t>
      </w:r>
      <w:proofErr w:type="gramEnd"/>
      <w:r w:rsidR="004B3FD3">
        <w:rPr>
          <w:b/>
        </w:rPr>
        <w:t xml:space="preserve"> at 2:00 pm</w:t>
      </w:r>
      <w:r>
        <w:t xml:space="preserve"> </w:t>
      </w:r>
      <w:r w:rsidR="00091C42">
        <w:t xml:space="preserve">local time </w:t>
      </w:r>
      <w:r>
        <w:t xml:space="preserve">at </w:t>
      </w:r>
      <w:r w:rsidR="00CD553E">
        <w:rPr>
          <w:b/>
        </w:rPr>
        <w:t xml:space="preserve">Cotulla City </w:t>
      </w:r>
      <w:r w:rsidR="0065186F">
        <w:rPr>
          <w:b/>
        </w:rPr>
        <w:t>Hall</w:t>
      </w:r>
      <w:r w:rsidR="00091C42">
        <w:rPr>
          <w:b/>
        </w:rPr>
        <w:t>,</w:t>
      </w:r>
      <w:r w:rsidR="00CD553E">
        <w:rPr>
          <w:b/>
        </w:rPr>
        <w:t xml:space="preserve"> </w:t>
      </w:r>
      <w:r w:rsidR="0065186F">
        <w:rPr>
          <w:b/>
        </w:rPr>
        <w:t>202</w:t>
      </w:r>
      <w:r w:rsidR="00CD553E">
        <w:rPr>
          <w:b/>
        </w:rPr>
        <w:t xml:space="preserve"> </w:t>
      </w:r>
      <w:r w:rsidR="0065186F">
        <w:rPr>
          <w:b/>
        </w:rPr>
        <w:t>S Main</w:t>
      </w:r>
      <w:r w:rsidR="00CD553E">
        <w:rPr>
          <w:b/>
        </w:rPr>
        <w:t xml:space="preserve"> Street, Cotulla, Texas 78014.</w:t>
      </w:r>
      <w:r>
        <w:rPr>
          <w:b/>
        </w:rPr>
        <w:t xml:space="preserve"> </w:t>
      </w:r>
      <w:r>
        <w:t>Attendance at the pre-bid conference is encouraged but not required.</w:t>
      </w:r>
    </w:p>
    <w:p w14:paraId="595DC891" w14:textId="0F88F221" w:rsidR="0057718C" w:rsidRDefault="0057718C" w:rsidP="004950FB">
      <w:r>
        <w:t xml:space="preserve">Questions from Prospective Bidders may be submitted to the Engineer through the questions form on </w:t>
      </w:r>
      <w:hyperlink r:id="rId12" w:history="1">
        <w:r w:rsidRPr="00DC3FA8">
          <w:rPr>
            <w:rStyle w:val="Hyperlink"/>
          </w:rPr>
          <w:t>www.civcastusa.com</w:t>
        </w:r>
      </w:hyperlink>
      <w:r>
        <w:t xml:space="preserve"> or by email as indicated in the Instructions to Bidders. Questions must be submitted by 5:00 pm CDT, May </w:t>
      </w:r>
      <w:r w:rsidR="002E26B1">
        <w:t>20</w:t>
      </w:r>
      <w:r>
        <w:t>, 2022. Questions submitted after that time may not be answered.</w:t>
      </w:r>
    </w:p>
    <w:p w14:paraId="1F23606D" w14:textId="29B5B2E6" w:rsidR="00E311C9" w:rsidRPr="00165DDF" w:rsidRDefault="00E311C9" w:rsidP="004950FB">
      <w:r>
        <w:rPr>
          <w:b/>
        </w:rPr>
        <w:lastRenderedPageBreak/>
        <w:t>Funding Requirements</w:t>
      </w:r>
    </w:p>
    <w:p w14:paraId="2B36FB6F" w14:textId="78450914" w:rsidR="00E311C9" w:rsidRDefault="00E311C9" w:rsidP="004950FB">
      <w:r>
        <w:t xml:space="preserve">Any contracts awarded under the Advertisement for Bid are expected to be funded in part by financial assistance from the </w:t>
      </w:r>
      <w:r w:rsidR="00091C42">
        <w:t>Texas Water Development Board (</w:t>
      </w:r>
      <w:r>
        <w:t>TWDB</w:t>
      </w:r>
      <w:r w:rsidR="00091C42">
        <w:t>)</w:t>
      </w:r>
      <w:r>
        <w:t>.  Neither the U.S. Environmental Protection Agency (EPA) or the State of Texas, nor any of its departments, agencies, or employees, are or will be a party to this Advertisement for Bid or any resulting contract.</w:t>
      </w:r>
      <w:r w:rsidR="00C03C52">
        <w:t xml:space="preserve"> </w:t>
      </w:r>
      <w:r w:rsidR="00C03C52" w:rsidRPr="00C03C52">
        <w:t>This contract is contingent upon release of funds from the Texas Water Development Board (TWDB).</w:t>
      </w:r>
    </w:p>
    <w:p w14:paraId="77588FE3" w14:textId="77777777" w:rsidR="00E311C9" w:rsidRPr="00B76520" w:rsidRDefault="00E311C9" w:rsidP="00E311C9">
      <w:pPr>
        <w:rPr>
          <w:b/>
        </w:rPr>
      </w:pPr>
      <w:r w:rsidRPr="00B76520">
        <w:rPr>
          <w:b/>
        </w:rPr>
        <w:t>American Iron and Steel</w:t>
      </w:r>
    </w:p>
    <w:p w14:paraId="1B94EB02" w14:textId="58CEE92C" w:rsidR="00E311C9" w:rsidRPr="00122D72" w:rsidRDefault="00E311C9" w:rsidP="00E311C9">
      <w:r>
        <w:t xml:space="preserve">Any contract(s) awarded under this Invitation for Bids is/are subject to the American Iron and Steel (AIS) requirements of </w:t>
      </w:r>
      <w:r w:rsidR="00B42B20">
        <w:t>Section 608 of the Federal Water Pollution Control Act</w:t>
      </w:r>
      <w:r>
        <w:t>.</w:t>
      </w:r>
    </w:p>
    <w:p w14:paraId="3B0862CD" w14:textId="77777777" w:rsidR="00E311C9" w:rsidRPr="00B76520" w:rsidRDefault="00E311C9" w:rsidP="00E311C9">
      <w:pPr>
        <w:rPr>
          <w:b/>
        </w:rPr>
      </w:pPr>
      <w:r w:rsidRPr="00B76520">
        <w:rPr>
          <w:b/>
        </w:rPr>
        <w:t>Disadvantaged Business Enterprise Program</w:t>
      </w:r>
    </w:p>
    <w:p w14:paraId="4BC3195B" w14:textId="77777777" w:rsidR="00E311C9" w:rsidRPr="00122D72" w:rsidRDefault="00E311C9" w:rsidP="004950FB">
      <w:r>
        <w:t xml:space="preserve">This contract is subject to the Environmental Protection Agency’s (EPA) Disadvantaged Business Enterprise (DBE) Program, which includes EPA-approved fair share goals toward procurement of Minority and Women-owned Business Enterprise (M/WBE) businesses. EPA rules require that applicants and prime contractors make a good faith effort to award a fair share of contracts, subcontracts, and procurements to M/WBEs through demonstration of the six affirmative steps. For more details of the DBE Program and the current, applicable fair share goals, please visit </w:t>
      </w:r>
      <w:hyperlink r:id="rId13" w:history="1">
        <w:r w:rsidRPr="00E70D07">
          <w:rPr>
            <w:rStyle w:val="Hyperlink"/>
          </w:rPr>
          <w:t>http://www.twdb.texas.gov/dbe</w:t>
        </w:r>
      </w:hyperlink>
      <w:r>
        <w:t>.</w:t>
      </w:r>
    </w:p>
    <w:p w14:paraId="16B08B75" w14:textId="77777777" w:rsidR="00E311C9" w:rsidRPr="00B76520" w:rsidRDefault="00E311C9" w:rsidP="00E311C9">
      <w:pPr>
        <w:rPr>
          <w:b/>
        </w:rPr>
      </w:pPr>
      <w:r w:rsidRPr="00B76520">
        <w:rPr>
          <w:b/>
        </w:rPr>
        <w:t>Equal Opportunity in Employment</w:t>
      </w:r>
    </w:p>
    <w:p w14:paraId="0DE2C15A" w14:textId="1F62A529" w:rsidR="00E311C9" w:rsidRDefault="00E311C9" w:rsidP="00E311C9">
      <w:r>
        <w:t>All qualified Applicants will receive consideration for employment without regard to race, color, religion, sex (including pregnancy), sexual orientation, gender identity, national origin, age (40 or older), disability, or genetic information. Bidders on this work will be required to comply with the Department of Labor regulations at 41 CFR Part 60-4, relating to Construction Contractors--Affirmative Action Requirements, which include the President’s Executive Order No. 11246, as amended by Executive Order No. 11375 and Executive Order No. 13672, in the award and administration of contracts awarded under TWDB financial assistance agreements. Failure by the Contractor to carry out these requirements is a material breach, which may result in the termination of the awarded financial assistance.</w:t>
      </w:r>
    </w:p>
    <w:p w14:paraId="4F2055DD" w14:textId="2909DD0A" w:rsidR="00E311C9" w:rsidRPr="004D47A3" w:rsidRDefault="00E311C9" w:rsidP="00E311C9">
      <w:pPr>
        <w:rPr>
          <w:b/>
        </w:rPr>
      </w:pPr>
      <w:r w:rsidRPr="004D47A3">
        <w:rPr>
          <w:b/>
        </w:rPr>
        <w:t>Davis-Bacon Act Requirements</w:t>
      </w:r>
    </w:p>
    <w:p w14:paraId="268AD3A8" w14:textId="77BF69D2" w:rsidR="00E311C9" w:rsidRDefault="00C03C52" w:rsidP="00E311C9">
      <w:r w:rsidRPr="00C03C52">
        <w:t>Davis-Bacon prevailing wage requirements apply</w:t>
      </w:r>
      <w:r>
        <w:t xml:space="preserve"> </w:t>
      </w:r>
      <w:r w:rsidRPr="00C03C52">
        <w:t>any Contract or Contracts awarded under this Advertisement for Bids.</w:t>
      </w:r>
      <w:r>
        <w:t xml:space="preserve"> </w:t>
      </w:r>
      <w:r w:rsidR="00E311C9">
        <w:t xml:space="preserve">U.S. Department of Labor (DOL) wage determinations are included in the bidding documents. </w:t>
      </w:r>
    </w:p>
    <w:p w14:paraId="36E69BBD" w14:textId="620494DB" w:rsidR="00E311C9" w:rsidRDefault="00E311C9" w:rsidP="004950FB">
      <w:r>
        <w:t xml:space="preserve">The Fair Labor Standards Act also applies to </w:t>
      </w:r>
      <w:bookmarkStart w:id="2" w:name="_Hlk13473866"/>
      <w:r>
        <w:t>any Contract or Contracts awarded under this Advertisement for Bids</w:t>
      </w:r>
      <w:bookmarkEnd w:id="2"/>
      <w:r>
        <w:t xml:space="preserve">. </w:t>
      </w:r>
      <w:r w:rsidR="00B42B20" w:rsidRPr="00B42B20">
        <w:t>Under the Contract Work Hours and Safety Standards Act, as amended, Contractors and Subcontractors must pay laborers and mechanics, including guards and watchmen, at least one and one-half times their regular rate of pay for all hours worked over 40 in a workweek.</w:t>
      </w:r>
    </w:p>
    <w:p w14:paraId="452E07E3" w14:textId="1659D4CC" w:rsidR="00D92A24" w:rsidRDefault="004950FB" w:rsidP="004950FB">
      <w:pPr>
        <w:rPr>
          <w:b/>
        </w:rPr>
      </w:pPr>
      <w:r w:rsidRPr="003250BA">
        <w:rPr>
          <w:b/>
        </w:rPr>
        <w:t>Instructions to Bidders.</w:t>
      </w:r>
    </w:p>
    <w:p w14:paraId="11F16376" w14:textId="5B0C9359"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4C9D0334" w14:textId="77777777" w:rsidR="001D42EF" w:rsidRDefault="001D42EF" w:rsidP="001D42EF">
      <w:r>
        <w:rPr>
          <w:b/>
        </w:rPr>
        <w:t xml:space="preserve">The Owner reserves the right to reject </w:t>
      </w:r>
      <w:proofErr w:type="gramStart"/>
      <w:r>
        <w:rPr>
          <w:b/>
        </w:rPr>
        <w:t>any and all</w:t>
      </w:r>
      <w:proofErr w:type="gramEnd"/>
      <w:r>
        <w:rPr>
          <w:b/>
        </w:rPr>
        <w:t xml:space="preserve"> bids.</w:t>
      </w:r>
    </w:p>
    <w:p w14:paraId="0C7D9830" w14:textId="77777777" w:rsidR="001D42EF" w:rsidRDefault="001D42EF" w:rsidP="004950FB"/>
    <w:sectPr w:rsidR="001D42EF" w:rsidSect="00403D65">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1C0D" w14:textId="77777777" w:rsidR="00F44C0B" w:rsidRDefault="00F44C0B" w:rsidP="007112C8">
      <w:pPr>
        <w:spacing w:before="0" w:after="0"/>
      </w:pPr>
      <w:r>
        <w:separator/>
      </w:r>
    </w:p>
    <w:p w14:paraId="09CACCBC" w14:textId="77777777" w:rsidR="00F44C0B" w:rsidRDefault="00F44C0B"/>
    <w:p w14:paraId="441D00A5" w14:textId="77777777" w:rsidR="00F44C0B" w:rsidRDefault="00F44C0B"/>
  </w:endnote>
  <w:endnote w:type="continuationSeparator" w:id="0">
    <w:p w14:paraId="6D124C3A" w14:textId="77777777" w:rsidR="00F44C0B" w:rsidRDefault="00F44C0B" w:rsidP="007112C8">
      <w:pPr>
        <w:spacing w:before="0" w:after="0"/>
      </w:pPr>
      <w:r>
        <w:continuationSeparator/>
      </w:r>
    </w:p>
    <w:p w14:paraId="720333A5" w14:textId="77777777" w:rsidR="00F44C0B" w:rsidRDefault="00F44C0B"/>
    <w:p w14:paraId="7FE13467" w14:textId="77777777" w:rsidR="00F44C0B" w:rsidRDefault="00F44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1DBD" w14:textId="77777777" w:rsidR="00F44C0B" w:rsidRDefault="00F44C0B" w:rsidP="007112C8">
      <w:pPr>
        <w:spacing w:before="0" w:after="0"/>
      </w:pPr>
      <w:r>
        <w:separator/>
      </w:r>
    </w:p>
    <w:p w14:paraId="32119548" w14:textId="77777777" w:rsidR="00F44C0B" w:rsidRDefault="00F44C0B"/>
    <w:p w14:paraId="6798B8C8" w14:textId="77777777" w:rsidR="00F44C0B" w:rsidRDefault="00F44C0B"/>
  </w:footnote>
  <w:footnote w:type="continuationSeparator" w:id="0">
    <w:p w14:paraId="34A30FE9" w14:textId="77777777" w:rsidR="00F44C0B" w:rsidRDefault="00F44C0B" w:rsidP="007112C8">
      <w:pPr>
        <w:spacing w:before="0" w:after="0"/>
      </w:pPr>
      <w:r>
        <w:continuationSeparator/>
      </w:r>
    </w:p>
    <w:p w14:paraId="6EA63B87" w14:textId="77777777" w:rsidR="00F44C0B" w:rsidRDefault="00F44C0B"/>
    <w:p w14:paraId="7A469ABB" w14:textId="77777777" w:rsidR="00F44C0B" w:rsidRDefault="00F44C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abstractNumId w:val="2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abstractNumId w:val="5"/>
  </w:num>
  <w:num w:numId="10">
    <w:abstractNumId w:val="4"/>
  </w:num>
  <w:num w:numId="11">
    <w:abstractNumId w:val="10"/>
  </w:num>
  <w:num w:numId="12">
    <w:abstractNumId w:val="1"/>
  </w:num>
  <w:num w:numId="13">
    <w:abstractNumId w:val="15"/>
  </w:num>
  <w:num w:numId="14">
    <w:abstractNumId w:val="0"/>
  </w:num>
  <w:num w:numId="15">
    <w:abstractNumId w:val="7"/>
  </w:num>
  <w:num w:numId="1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abstractNumId w:val="23"/>
  </w:num>
  <w:num w:numId="20">
    <w:abstractNumId w:val="21"/>
  </w:num>
  <w:num w:numId="21">
    <w:abstractNumId w:val="21"/>
  </w:num>
  <w:num w:numId="22">
    <w:abstractNumId w:val="21"/>
  </w:num>
  <w:num w:numId="23">
    <w:abstractNumId w:val="21"/>
  </w:num>
  <w:num w:numId="24">
    <w:abstractNumId w:val="14"/>
  </w:num>
  <w:num w:numId="25">
    <w:abstractNumId w:val="9"/>
  </w:num>
  <w:num w:numId="26">
    <w:abstractNumId w:val="16"/>
  </w:num>
  <w:num w:numId="27">
    <w:abstractNumId w:val="3"/>
  </w:num>
  <w:num w:numId="28">
    <w:abstractNumId w:val="8"/>
  </w:num>
  <w:num w:numId="29">
    <w:abstractNumId w:val="13"/>
  </w:num>
  <w:num w:numId="30">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abstractNumId w:val="12"/>
  </w:num>
  <w:num w:numId="32">
    <w:abstractNumId w:val="6"/>
  </w:num>
  <w:num w:numId="33">
    <w:abstractNumId w:val="18"/>
  </w:num>
  <w:num w:numId="34">
    <w:abstractNumId w:val="2"/>
  </w:num>
  <w:num w:numId="35">
    <w:abstractNumId w:val="24"/>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2AAE"/>
    <w:rsid w:val="00033432"/>
    <w:rsid w:val="00035BF2"/>
    <w:rsid w:val="00045D25"/>
    <w:rsid w:val="0005455C"/>
    <w:rsid w:val="00057522"/>
    <w:rsid w:val="0008102C"/>
    <w:rsid w:val="00087FBE"/>
    <w:rsid w:val="00091C42"/>
    <w:rsid w:val="000A20EF"/>
    <w:rsid w:val="000A211D"/>
    <w:rsid w:val="000A726B"/>
    <w:rsid w:val="000B230C"/>
    <w:rsid w:val="000C1ED9"/>
    <w:rsid w:val="000F71AC"/>
    <w:rsid w:val="00113227"/>
    <w:rsid w:val="00122D72"/>
    <w:rsid w:val="00144A3E"/>
    <w:rsid w:val="0015246B"/>
    <w:rsid w:val="00153AC7"/>
    <w:rsid w:val="001939AA"/>
    <w:rsid w:val="00195CDC"/>
    <w:rsid w:val="001B6888"/>
    <w:rsid w:val="001B6B95"/>
    <w:rsid w:val="001C25F8"/>
    <w:rsid w:val="001C3660"/>
    <w:rsid w:val="001D42EF"/>
    <w:rsid w:val="001D5A64"/>
    <w:rsid w:val="001E2C21"/>
    <w:rsid w:val="001E6061"/>
    <w:rsid w:val="001F029C"/>
    <w:rsid w:val="001F4ECA"/>
    <w:rsid w:val="0020653A"/>
    <w:rsid w:val="002073FA"/>
    <w:rsid w:val="00207F8F"/>
    <w:rsid w:val="00214555"/>
    <w:rsid w:val="0022509B"/>
    <w:rsid w:val="00243E0F"/>
    <w:rsid w:val="00245B53"/>
    <w:rsid w:val="00247904"/>
    <w:rsid w:val="00252C0F"/>
    <w:rsid w:val="002537FC"/>
    <w:rsid w:val="00260F0E"/>
    <w:rsid w:val="00265197"/>
    <w:rsid w:val="002653B8"/>
    <w:rsid w:val="00271EDF"/>
    <w:rsid w:val="00273BB0"/>
    <w:rsid w:val="00280135"/>
    <w:rsid w:val="002805E7"/>
    <w:rsid w:val="0029768E"/>
    <w:rsid w:val="002A578D"/>
    <w:rsid w:val="002A7360"/>
    <w:rsid w:val="002A765F"/>
    <w:rsid w:val="002C5B0F"/>
    <w:rsid w:val="002C76EC"/>
    <w:rsid w:val="002D0801"/>
    <w:rsid w:val="002D0F49"/>
    <w:rsid w:val="002D1EE0"/>
    <w:rsid w:val="002E26B1"/>
    <w:rsid w:val="002E294A"/>
    <w:rsid w:val="00306206"/>
    <w:rsid w:val="00313FF9"/>
    <w:rsid w:val="003173DD"/>
    <w:rsid w:val="00317D86"/>
    <w:rsid w:val="003205E5"/>
    <w:rsid w:val="003514C7"/>
    <w:rsid w:val="003629EF"/>
    <w:rsid w:val="00367F4B"/>
    <w:rsid w:val="00375166"/>
    <w:rsid w:val="00380890"/>
    <w:rsid w:val="00380B97"/>
    <w:rsid w:val="00380E37"/>
    <w:rsid w:val="003871F0"/>
    <w:rsid w:val="003A5CD4"/>
    <w:rsid w:val="003B16F1"/>
    <w:rsid w:val="003D2262"/>
    <w:rsid w:val="003D3EFE"/>
    <w:rsid w:val="003E4C45"/>
    <w:rsid w:val="003F4584"/>
    <w:rsid w:val="004011F9"/>
    <w:rsid w:val="00403D65"/>
    <w:rsid w:val="00407E31"/>
    <w:rsid w:val="00416681"/>
    <w:rsid w:val="00424AEF"/>
    <w:rsid w:val="00427428"/>
    <w:rsid w:val="00442E92"/>
    <w:rsid w:val="00444FBF"/>
    <w:rsid w:val="00457EFF"/>
    <w:rsid w:val="00462C69"/>
    <w:rsid w:val="00462EA0"/>
    <w:rsid w:val="00464F2E"/>
    <w:rsid w:val="00472099"/>
    <w:rsid w:val="0047477F"/>
    <w:rsid w:val="004950FB"/>
    <w:rsid w:val="004978B3"/>
    <w:rsid w:val="004A4FC5"/>
    <w:rsid w:val="004B3FD3"/>
    <w:rsid w:val="004C2A82"/>
    <w:rsid w:val="004E6CCE"/>
    <w:rsid w:val="004F500A"/>
    <w:rsid w:val="0050760E"/>
    <w:rsid w:val="0052227D"/>
    <w:rsid w:val="005413DF"/>
    <w:rsid w:val="00546F36"/>
    <w:rsid w:val="005503D4"/>
    <w:rsid w:val="00574606"/>
    <w:rsid w:val="0057718C"/>
    <w:rsid w:val="00577D96"/>
    <w:rsid w:val="0059134E"/>
    <w:rsid w:val="005938BE"/>
    <w:rsid w:val="00595CC7"/>
    <w:rsid w:val="005A3C48"/>
    <w:rsid w:val="005A5419"/>
    <w:rsid w:val="005A5E3C"/>
    <w:rsid w:val="005C3322"/>
    <w:rsid w:val="005F3552"/>
    <w:rsid w:val="005F4BEF"/>
    <w:rsid w:val="005F635E"/>
    <w:rsid w:val="005F772A"/>
    <w:rsid w:val="0060259E"/>
    <w:rsid w:val="00602AC8"/>
    <w:rsid w:val="00610F29"/>
    <w:rsid w:val="00615415"/>
    <w:rsid w:val="00615867"/>
    <w:rsid w:val="00615911"/>
    <w:rsid w:val="006159F6"/>
    <w:rsid w:val="00625C93"/>
    <w:rsid w:val="00647244"/>
    <w:rsid w:val="0065186F"/>
    <w:rsid w:val="006863EB"/>
    <w:rsid w:val="006A2977"/>
    <w:rsid w:val="007009CE"/>
    <w:rsid w:val="007112C8"/>
    <w:rsid w:val="00713AFE"/>
    <w:rsid w:val="00714E81"/>
    <w:rsid w:val="007179CF"/>
    <w:rsid w:val="007219FE"/>
    <w:rsid w:val="00766B94"/>
    <w:rsid w:val="007740F0"/>
    <w:rsid w:val="007A1934"/>
    <w:rsid w:val="007A6258"/>
    <w:rsid w:val="007B6E00"/>
    <w:rsid w:val="007C3CF1"/>
    <w:rsid w:val="007D43DC"/>
    <w:rsid w:val="007D6ED1"/>
    <w:rsid w:val="007E1598"/>
    <w:rsid w:val="00800955"/>
    <w:rsid w:val="00800F52"/>
    <w:rsid w:val="008013EA"/>
    <w:rsid w:val="00816C5F"/>
    <w:rsid w:val="00822DC6"/>
    <w:rsid w:val="008372A6"/>
    <w:rsid w:val="00847049"/>
    <w:rsid w:val="008644C0"/>
    <w:rsid w:val="008758D5"/>
    <w:rsid w:val="0087768D"/>
    <w:rsid w:val="008810ED"/>
    <w:rsid w:val="008B6FC4"/>
    <w:rsid w:val="008C4D5A"/>
    <w:rsid w:val="008E20AD"/>
    <w:rsid w:val="008E31A6"/>
    <w:rsid w:val="008F2B0D"/>
    <w:rsid w:val="0091204A"/>
    <w:rsid w:val="00913424"/>
    <w:rsid w:val="00921711"/>
    <w:rsid w:val="0093163B"/>
    <w:rsid w:val="0093411D"/>
    <w:rsid w:val="00940831"/>
    <w:rsid w:val="009413C1"/>
    <w:rsid w:val="00946BE9"/>
    <w:rsid w:val="009512B7"/>
    <w:rsid w:val="00953BEA"/>
    <w:rsid w:val="00956A3B"/>
    <w:rsid w:val="00962F30"/>
    <w:rsid w:val="009866DA"/>
    <w:rsid w:val="009A35BD"/>
    <w:rsid w:val="009A4896"/>
    <w:rsid w:val="009B442D"/>
    <w:rsid w:val="009B4DC0"/>
    <w:rsid w:val="009C4F3E"/>
    <w:rsid w:val="009E1FAD"/>
    <w:rsid w:val="009E270F"/>
    <w:rsid w:val="009F37EE"/>
    <w:rsid w:val="00A0148B"/>
    <w:rsid w:val="00A164F9"/>
    <w:rsid w:val="00A16503"/>
    <w:rsid w:val="00A353C6"/>
    <w:rsid w:val="00A45C2F"/>
    <w:rsid w:val="00A76B2C"/>
    <w:rsid w:val="00A80987"/>
    <w:rsid w:val="00A93610"/>
    <w:rsid w:val="00AA4DC6"/>
    <w:rsid w:val="00AC5628"/>
    <w:rsid w:val="00AD158D"/>
    <w:rsid w:val="00AD2F96"/>
    <w:rsid w:val="00AE3C28"/>
    <w:rsid w:val="00AE5434"/>
    <w:rsid w:val="00AF1979"/>
    <w:rsid w:val="00B00351"/>
    <w:rsid w:val="00B02946"/>
    <w:rsid w:val="00B1030C"/>
    <w:rsid w:val="00B11C20"/>
    <w:rsid w:val="00B12C5A"/>
    <w:rsid w:val="00B13056"/>
    <w:rsid w:val="00B2087A"/>
    <w:rsid w:val="00B22C0F"/>
    <w:rsid w:val="00B24DA1"/>
    <w:rsid w:val="00B41A5E"/>
    <w:rsid w:val="00B42B20"/>
    <w:rsid w:val="00B5503B"/>
    <w:rsid w:val="00BB2DB7"/>
    <w:rsid w:val="00BB4090"/>
    <w:rsid w:val="00BC0211"/>
    <w:rsid w:val="00BC1C60"/>
    <w:rsid w:val="00BC3EB3"/>
    <w:rsid w:val="00BC5A45"/>
    <w:rsid w:val="00BC7DB7"/>
    <w:rsid w:val="00BD12B5"/>
    <w:rsid w:val="00BE12F3"/>
    <w:rsid w:val="00BE1910"/>
    <w:rsid w:val="00C03C52"/>
    <w:rsid w:val="00C13299"/>
    <w:rsid w:val="00C203BB"/>
    <w:rsid w:val="00C2715C"/>
    <w:rsid w:val="00C4073C"/>
    <w:rsid w:val="00C703CA"/>
    <w:rsid w:val="00C83210"/>
    <w:rsid w:val="00C832F1"/>
    <w:rsid w:val="00CB0879"/>
    <w:rsid w:val="00CB29CF"/>
    <w:rsid w:val="00CB3086"/>
    <w:rsid w:val="00CC3A01"/>
    <w:rsid w:val="00CC62E0"/>
    <w:rsid w:val="00CC77C8"/>
    <w:rsid w:val="00CD1640"/>
    <w:rsid w:val="00CD3143"/>
    <w:rsid w:val="00CD4D29"/>
    <w:rsid w:val="00CD553E"/>
    <w:rsid w:val="00CE1C2F"/>
    <w:rsid w:val="00CF3156"/>
    <w:rsid w:val="00D14C09"/>
    <w:rsid w:val="00D23325"/>
    <w:rsid w:val="00D26E0A"/>
    <w:rsid w:val="00D432B3"/>
    <w:rsid w:val="00D46915"/>
    <w:rsid w:val="00D5014E"/>
    <w:rsid w:val="00D5584B"/>
    <w:rsid w:val="00D56F9F"/>
    <w:rsid w:val="00D61925"/>
    <w:rsid w:val="00D655D0"/>
    <w:rsid w:val="00D7072D"/>
    <w:rsid w:val="00D70ECF"/>
    <w:rsid w:val="00D72839"/>
    <w:rsid w:val="00D729EA"/>
    <w:rsid w:val="00D81056"/>
    <w:rsid w:val="00D873D9"/>
    <w:rsid w:val="00D90372"/>
    <w:rsid w:val="00D929F6"/>
    <w:rsid w:val="00D92A24"/>
    <w:rsid w:val="00D93F79"/>
    <w:rsid w:val="00DA33D8"/>
    <w:rsid w:val="00DA4918"/>
    <w:rsid w:val="00DA4925"/>
    <w:rsid w:val="00DB3ED0"/>
    <w:rsid w:val="00DC272B"/>
    <w:rsid w:val="00DC53B1"/>
    <w:rsid w:val="00DC5F8B"/>
    <w:rsid w:val="00DD02E8"/>
    <w:rsid w:val="00DD1149"/>
    <w:rsid w:val="00DD28E2"/>
    <w:rsid w:val="00DE581A"/>
    <w:rsid w:val="00E0219F"/>
    <w:rsid w:val="00E311C9"/>
    <w:rsid w:val="00E377D8"/>
    <w:rsid w:val="00E41305"/>
    <w:rsid w:val="00E50CC1"/>
    <w:rsid w:val="00E86D4A"/>
    <w:rsid w:val="00E916E6"/>
    <w:rsid w:val="00EA30ED"/>
    <w:rsid w:val="00EA78F7"/>
    <w:rsid w:val="00EC1572"/>
    <w:rsid w:val="00EC33BB"/>
    <w:rsid w:val="00EC4C0A"/>
    <w:rsid w:val="00ED7DC3"/>
    <w:rsid w:val="00EE72E9"/>
    <w:rsid w:val="00F02031"/>
    <w:rsid w:val="00F44C0B"/>
    <w:rsid w:val="00F47C52"/>
    <w:rsid w:val="00F72FA5"/>
    <w:rsid w:val="00F73471"/>
    <w:rsid w:val="00F735C1"/>
    <w:rsid w:val="00F870EF"/>
    <w:rsid w:val="00FA0784"/>
    <w:rsid w:val="00FA1788"/>
    <w:rsid w:val="00FA25F1"/>
    <w:rsid w:val="00FA7E38"/>
    <w:rsid w:val="00FB062D"/>
    <w:rsid w:val="00FB2CF0"/>
    <w:rsid w:val="00FB5EC8"/>
    <w:rsid w:val="00FB65A9"/>
    <w:rsid w:val="00FC6032"/>
    <w:rsid w:val="00FE3B42"/>
    <w:rsid w:val="00FE3E8F"/>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CC9C"/>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CommentReference">
    <w:name w:val="annotation reference"/>
    <w:basedOn w:val="DefaultParagraphFont"/>
    <w:uiPriority w:val="99"/>
    <w:semiHidden/>
    <w:rsid w:val="006159F6"/>
    <w:rPr>
      <w:sz w:val="16"/>
      <w:szCs w:val="16"/>
    </w:rPr>
  </w:style>
  <w:style w:type="paragraph" w:styleId="CommentText">
    <w:name w:val="annotation text"/>
    <w:basedOn w:val="Normal"/>
    <w:link w:val="CommentTextChar"/>
    <w:uiPriority w:val="99"/>
    <w:semiHidden/>
    <w:rsid w:val="006159F6"/>
    <w:rPr>
      <w:sz w:val="20"/>
      <w:szCs w:val="20"/>
    </w:rPr>
  </w:style>
  <w:style w:type="character" w:customStyle="1" w:styleId="CommentTextChar">
    <w:name w:val="Comment Text Char"/>
    <w:basedOn w:val="DefaultParagraphFont"/>
    <w:link w:val="CommentText"/>
    <w:uiPriority w:val="99"/>
    <w:semiHidden/>
    <w:rsid w:val="006159F6"/>
    <w:rPr>
      <w:sz w:val="20"/>
      <w:szCs w:val="20"/>
    </w:rPr>
  </w:style>
  <w:style w:type="paragraph" w:styleId="CommentSubject">
    <w:name w:val="annotation subject"/>
    <w:basedOn w:val="CommentText"/>
    <w:next w:val="CommentText"/>
    <w:link w:val="CommentSubjectChar"/>
    <w:uiPriority w:val="99"/>
    <w:semiHidden/>
    <w:rsid w:val="006159F6"/>
    <w:rPr>
      <w:b/>
      <w:bCs/>
    </w:rPr>
  </w:style>
  <w:style w:type="character" w:customStyle="1" w:styleId="CommentSubjectChar">
    <w:name w:val="Comment Subject Char"/>
    <w:basedOn w:val="CommentTextChar"/>
    <w:link w:val="CommentSubject"/>
    <w:uiPriority w:val="99"/>
    <w:semiHidden/>
    <w:rsid w:val="006159F6"/>
    <w:rPr>
      <w:b/>
      <w:bCs/>
      <w:sz w:val="20"/>
      <w:szCs w:val="20"/>
    </w:rPr>
  </w:style>
  <w:style w:type="paragraph" w:styleId="BalloonText">
    <w:name w:val="Balloon Text"/>
    <w:basedOn w:val="Normal"/>
    <w:link w:val="BalloonTextChar"/>
    <w:uiPriority w:val="99"/>
    <w:semiHidden/>
    <w:rsid w:val="006159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F6"/>
    <w:rPr>
      <w:rFonts w:ascii="Segoe UI" w:hAnsi="Segoe UI" w:cs="Segoe UI"/>
      <w:sz w:val="18"/>
      <w:szCs w:val="18"/>
    </w:rPr>
  </w:style>
  <w:style w:type="character" w:styleId="UnresolvedMention">
    <w:name w:val="Unresolved Mention"/>
    <w:basedOn w:val="DefaultParagraphFont"/>
    <w:uiPriority w:val="99"/>
    <w:semiHidden/>
    <w:unhideWhenUsed/>
    <w:rsid w:val="0057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wdb.texas.gov/d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vcastu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FBE73D98C704992E0A84101D6A159" ma:contentTypeVersion="3" ma:contentTypeDescription="Create a new document." ma:contentTypeScope="" ma:versionID="7334f3bb615075acdd3ea03ad8f23adf">
  <xsd:schema xmlns:xsd="http://www.w3.org/2001/XMLSchema" xmlns:xs="http://www.w3.org/2001/XMLSchema" xmlns:p="http://schemas.microsoft.com/office/2006/metadata/properties" xmlns:ns2="http://schemas.microsoft.com/sharepoint/v4" xmlns:ns3="9cf81d45-a9ea-4144-b627-fe3d25dc540a" targetNamespace="http://schemas.microsoft.com/office/2006/metadata/properties" ma:root="true" ma:fieldsID="6b24b377be5a07fe588418bfa847d529" ns2:_="" ns3:_="">
    <xsd:import namespace="http://schemas.microsoft.com/sharepoint/v4"/>
    <xsd:import namespace="9cf81d45-a9ea-4144-b627-fe3d25dc540a"/>
    <xsd:element name="properties">
      <xsd:complexType>
        <xsd:sequence>
          <xsd:element name="documentManagement">
            <xsd:complexType>
              <xsd:all>
                <xsd:element ref="ns2:IconOverlay" minOccurs="0"/>
                <xsd:element ref="ns3:ProjectNumber" minOccurs="0"/>
                <xsd:element ref="ns3:ClientNumber" minOccurs="0"/>
                <xsd:element ref="ns3: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9" nillable="true" ma:displayName="ProjectNumber" ma:internalName="ProjectNumber">
      <xsd:simpleType>
        <xsd:restriction base="dms:Text">
          <xsd:maxLength value="255"/>
        </xsd:restriction>
      </xsd:simpleType>
    </xsd:element>
    <xsd:element name="ClientNumber" ma:index="10" nillable="true" ma:displayName="ClientNumber" ma:internalName="ClientNumber">
      <xsd:simpleType>
        <xsd:restriction base="dms:Text">
          <xsd:maxLength value="255"/>
        </xsd:restriction>
      </xsd:simpleType>
    </xsd:element>
    <xsd:element name="Initiative" ma:index="11" nillable="true" ma:displayName="Initiative" ma:internalName="Initiat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jectNumber xmlns="9cf81d45-a9ea-4144-b627-fe3d25dc540a" xsi:nil="true"/>
    <Initiative xmlns="9cf81d45-a9ea-4144-b627-fe3d25dc540a" xsi:nil="true"/>
    <ClientNumber xmlns="9cf81d45-a9ea-4144-b627-fe3d25dc54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55123cf-5600-44fe-bd0b-5525a29327fe" ContentTypeId="0x0101" PreviousValue="false"/>
</file>

<file path=customXml/itemProps1.xml><?xml version="1.0" encoding="utf-8"?>
<ds:datastoreItem xmlns:ds="http://schemas.openxmlformats.org/officeDocument/2006/customXml" ds:itemID="{BBF40217-D347-45D2-ADBD-3F13AB297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0A733-C546-408B-B8CA-954B7F710EDC}">
  <ds:schemaRefs>
    <ds:schemaRef ds:uri="http://schemas.openxmlformats.org/officeDocument/2006/bibliography"/>
  </ds:schemaRefs>
</ds:datastoreItem>
</file>

<file path=customXml/itemProps3.xml><?xml version="1.0" encoding="utf-8"?>
<ds:datastoreItem xmlns:ds="http://schemas.openxmlformats.org/officeDocument/2006/customXml" ds:itemID="{C4F3DAE2-FFAA-4496-95A6-144053DC0610}">
  <ds:schemaRefs>
    <ds:schemaRef ds:uri="http://schemas.microsoft.com/office/2006/metadata/properties"/>
    <ds:schemaRef ds:uri="http://schemas.microsoft.com/office/infopath/2007/PartnerControls"/>
    <ds:schemaRef ds:uri="http://schemas.microsoft.com/sharepoint/v4"/>
    <ds:schemaRef ds:uri="9cf81d45-a9ea-4144-b627-fe3d25dc540a"/>
  </ds:schemaRefs>
</ds:datastoreItem>
</file>

<file path=customXml/itemProps4.xml><?xml version="1.0" encoding="utf-8"?>
<ds:datastoreItem xmlns:ds="http://schemas.openxmlformats.org/officeDocument/2006/customXml" ds:itemID="{C06894DF-63FF-47FC-AB65-DEBE16B5EA5E}">
  <ds:schemaRefs>
    <ds:schemaRef ds:uri="http://schemas.microsoft.com/sharepoint/v3/contenttype/forms"/>
  </ds:schemaRefs>
</ds:datastoreItem>
</file>

<file path=customXml/itemProps5.xml><?xml version="1.0" encoding="utf-8"?>
<ds:datastoreItem xmlns:ds="http://schemas.openxmlformats.org/officeDocument/2006/customXml" ds:itemID="{438D138F-9A03-4787-B364-41EBFA21583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Burger, Don</cp:lastModifiedBy>
  <cp:revision>3</cp:revision>
  <dcterms:created xsi:type="dcterms:W3CDTF">2022-04-26T20:45:00Z</dcterms:created>
  <dcterms:modified xsi:type="dcterms:W3CDTF">2022-04-26T20:45:00Z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0x0101006A0FBE73D98C704992E0A84101D6A159</vt:lpwstr>
  </property>
</Properties>
</file>